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C8F3" w14:textId="0033DCE2" w:rsidR="004451F4" w:rsidRPr="00087D64" w:rsidRDefault="004451F4" w:rsidP="00F921EF">
      <w:pPr>
        <w:pStyle w:val="rvps7"/>
        <w:shd w:val="clear" w:color="auto" w:fill="FFFFFF"/>
        <w:tabs>
          <w:tab w:val="left" w:pos="-142"/>
          <w:tab w:val="left" w:pos="9639"/>
        </w:tabs>
        <w:spacing w:before="150" w:beforeAutospacing="0" w:after="150" w:afterAutospacing="0"/>
        <w:ind w:left="-142" w:right="284"/>
        <w:jc w:val="center"/>
        <w:rPr>
          <w:b/>
          <w:bCs/>
        </w:rPr>
      </w:pPr>
      <w:bookmarkStart w:id="0" w:name="_GoBack"/>
      <w:bookmarkEnd w:id="0"/>
      <w:r w:rsidRPr="00087D64">
        <w:rPr>
          <w:b/>
          <w:bCs/>
        </w:rPr>
        <w:t>Проведення робіт в межах охоронних зон газопроводів</w:t>
      </w:r>
    </w:p>
    <w:p w14:paraId="06370774" w14:textId="584B241E" w:rsidR="004451F4" w:rsidRPr="00B84DC3" w:rsidRDefault="004451F4" w:rsidP="005A4811">
      <w:pPr>
        <w:pStyle w:val="rvps7"/>
        <w:shd w:val="clear" w:color="auto" w:fill="FFFFFF"/>
        <w:tabs>
          <w:tab w:val="left" w:pos="-142"/>
          <w:tab w:val="left" w:pos="9498"/>
        </w:tabs>
        <w:spacing w:before="150" w:beforeAutospacing="0" w:after="150" w:afterAutospacing="0"/>
        <w:ind w:left="-142" w:right="142" w:firstLine="850"/>
        <w:jc w:val="both"/>
      </w:pPr>
      <w:r w:rsidRPr="00B84DC3">
        <w:t xml:space="preserve"> З метою недопущення пошкодження, руйнування газопроводів і споруд на них та забезпечення </w:t>
      </w:r>
      <w:r w:rsidR="00066651" w:rsidRPr="00B84DC3">
        <w:t xml:space="preserve">надійної та </w:t>
      </w:r>
      <w:r w:rsidRPr="00B84DC3">
        <w:t>безпечної експлуатації систем газопостачання, П</w:t>
      </w:r>
      <w:r w:rsidR="00066651" w:rsidRPr="00B84DC3">
        <w:t>р</w:t>
      </w:r>
      <w:r w:rsidRPr="00B84DC3">
        <w:t>АТ «</w:t>
      </w:r>
      <w:proofErr w:type="spellStart"/>
      <w:r w:rsidRPr="00B84DC3">
        <w:t>Уманьгаз</w:t>
      </w:r>
      <w:proofErr w:type="spellEnd"/>
      <w:r w:rsidRPr="00B84DC3">
        <w:t xml:space="preserve">» інформує споживачів природного газу про </w:t>
      </w:r>
      <w:r w:rsidR="009E66AD" w:rsidRPr="00B84DC3">
        <w:t>основні правила, яких треба дотримуватись землевласникам під час експлуатації своїх об’єктів, які знаходяться в межах охоронних зон газорозподільної системи</w:t>
      </w:r>
      <w:r w:rsidRPr="00B84DC3">
        <w:t>.</w:t>
      </w:r>
    </w:p>
    <w:p w14:paraId="63A9F965" w14:textId="5A2D672E" w:rsidR="006464B8" w:rsidRPr="006464B8" w:rsidRDefault="006464B8" w:rsidP="005A4811">
      <w:pPr>
        <w:shd w:val="clear" w:color="auto" w:fill="FFFFFF"/>
        <w:tabs>
          <w:tab w:val="left" w:pos="9639"/>
        </w:tabs>
        <w:spacing w:after="0" w:line="315" w:lineRule="atLeast"/>
        <w:ind w:left="708" w:right="28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098"/>
      <w:bookmarkEnd w:id="1"/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щодо розміщення об’єктів в </w:t>
      </w:r>
      <w:r w:rsidRPr="00646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охоронних зонах 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визначені 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>ДБН 360-92**«Містобудування»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>«Правилами</w:t>
      </w:r>
      <w:r w:rsidR="00336A24" w:rsidRPr="00786B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>безпеки систем газопостачання»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та 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>Кодексом газорозподільних систем</w:t>
      </w:r>
      <w:r w:rsidRPr="006464B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0AD170A3" w14:textId="77777777" w:rsidR="006464B8" w:rsidRPr="006464B8" w:rsidRDefault="006464B8" w:rsidP="005A4811">
      <w:pPr>
        <w:numPr>
          <w:ilvl w:val="0"/>
          <w:numId w:val="1"/>
        </w:numPr>
        <w:shd w:val="clear" w:color="auto" w:fill="FFFFFF"/>
        <w:tabs>
          <w:tab w:val="left" w:pos="9639"/>
        </w:tabs>
        <w:spacing w:after="90" w:line="285" w:lineRule="atLeast"/>
        <w:ind w:left="1275" w:righ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Охоронні зони встановлюються з метою забезпечення безпечної експлуатації об’єктів газорозподільної системи (далі ГРМ).</w:t>
      </w:r>
    </w:p>
    <w:p w14:paraId="1FDAC1A2" w14:textId="77777777" w:rsidR="006464B8" w:rsidRPr="006464B8" w:rsidRDefault="006464B8" w:rsidP="005A4811">
      <w:pPr>
        <w:numPr>
          <w:ilvl w:val="0"/>
          <w:numId w:val="1"/>
        </w:numPr>
        <w:shd w:val="clear" w:color="auto" w:fill="FFFFFF"/>
        <w:tabs>
          <w:tab w:val="left" w:pos="9639"/>
        </w:tabs>
        <w:spacing w:after="90" w:line="285" w:lineRule="atLeast"/>
        <w:ind w:left="12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Земельні ділянки, розташовані в охоронних зонах об’єктів ГРМ, не вилучаються у їх власників або користувачів, а використовуються з обмеженнями, встановленими цим Кодексом  ГРМ та іншими нормативно-правовими актами.</w:t>
      </w:r>
    </w:p>
    <w:p w14:paraId="264321F8" w14:textId="54F9A0A6" w:rsidR="006464B8" w:rsidRPr="006464B8" w:rsidRDefault="006464B8" w:rsidP="005A4811">
      <w:pPr>
        <w:numPr>
          <w:ilvl w:val="0"/>
          <w:numId w:val="1"/>
        </w:numPr>
        <w:shd w:val="clear" w:color="auto" w:fill="FFFFFF"/>
        <w:tabs>
          <w:tab w:val="left" w:pos="9639"/>
        </w:tabs>
        <w:spacing w:after="0" w:line="285" w:lineRule="atLeast"/>
        <w:ind w:left="12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У межах охоронних зон </w:t>
      </w:r>
      <w:r w:rsidRPr="006464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без письмового погодження Оператора ГРМ (</w:t>
      </w:r>
      <w:r w:rsidR="00F921EF" w:rsidRPr="00786B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ПрАТ «</w:t>
      </w:r>
      <w:proofErr w:type="spellStart"/>
      <w:r w:rsidR="00F921EF" w:rsidRPr="00786B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Уманьгаз</w:t>
      </w:r>
      <w:proofErr w:type="spellEnd"/>
      <w:r w:rsidRPr="006464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»)</w:t>
      </w: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464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забороняється</w:t>
      </w: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787AF0D2" w14:textId="77777777" w:rsidR="006464B8" w:rsidRPr="006464B8" w:rsidRDefault="006464B8" w:rsidP="005A4811">
      <w:pPr>
        <w:shd w:val="clear" w:color="auto" w:fill="FFFFFF"/>
        <w:tabs>
          <w:tab w:val="left" w:pos="9639"/>
        </w:tabs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1) проводити будівельні і монтажні роботи, планування ґрунту;</w:t>
      </w:r>
    </w:p>
    <w:p w14:paraId="1F759E4E" w14:textId="77777777" w:rsidR="006464B8" w:rsidRPr="006464B8" w:rsidRDefault="006464B8" w:rsidP="005A4811">
      <w:pPr>
        <w:shd w:val="clear" w:color="auto" w:fill="FFFFFF"/>
        <w:tabs>
          <w:tab w:val="left" w:pos="9639"/>
        </w:tabs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2) влаштовувати стоянки і зупинки транспортних засобів;</w:t>
      </w:r>
    </w:p>
    <w:p w14:paraId="7E46CD1B" w14:textId="77777777" w:rsidR="006464B8" w:rsidRPr="006464B8" w:rsidRDefault="006464B8" w:rsidP="00D37042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проводити меліоративні заходи;</w:t>
      </w:r>
    </w:p>
    <w:p w14:paraId="7D377C8A" w14:textId="77777777" w:rsidR="006464B8" w:rsidRPr="006464B8" w:rsidRDefault="006464B8" w:rsidP="00D37042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проводити геолого-знімальні, пошукові, геодезичні та інші вишукувальні роботи;</w:t>
      </w:r>
    </w:p>
    <w:p w14:paraId="54B1C486" w14:textId="77777777" w:rsidR="006464B8" w:rsidRPr="006464B8" w:rsidRDefault="006464B8" w:rsidP="00D37042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5) зводити малі архітектурні форми;</w:t>
      </w:r>
    </w:p>
    <w:p w14:paraId="42CD3567" w14:textId="77777777" w:rsidR="006464B8" w:rsidRPr="006464B8" w:rsidRDefault="006464B8" w:rsidP="00D37042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6) проводити дноочищувальні і землечерпальні роботи (в охоронних зонах підвідних газопроводів).</w:t>
      </w:r>
    </w:p>
    <w:p w14:paraId="55867966" w14:textId="77777777" w:rsidR="006464B8" w:rsidRPr="006464B8" w:rsidRDefault="006464B8" w:rsidP="006464B8">
      <w:pPr>
        <w:numPr>
          <w:ilvl w:val="0"/>
          <w:numId w:val="2"/>
        </w:numPr>
        <w:shd w:val="clear" w:color="auto" w:fill="FFFFFF"/>
        <w:spacing w:after="0" w:line="285" w:lineRule="atLeast"/>
        <w:ind w:left="12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У межах охоронних зон</w:t>
      </w: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46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uk-UA"/>
        </w:rPr>
        <w:t>забороняється</w:t>
      </w: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22EC14C0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здійснювати будівництво будь-яких будівель;</w:t>
      </w:r>
    </w:p>
    <w:p w14:paraId="55E4C34B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2) переміщати, демонтувати, засипати, пошкоджувати покажчики трас підземних газопроводів та місць розташування мережевих споруд на них, контрольно-вимірювальні пункти;</w:t>
      </w:r>
    </w:p>
    <w:p w14:paraId="44250144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відкривати самовільно люки газових колодязів і </w:t>
      </w:r>
      <w:proofErr w:type="spellStart"/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коверів</w:t>
      </w:r>
      <w:proofErr w:type="spellEnd"/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двері ГРП, ШРП, ВОГ, установок електрохімічного захисту газопроводів тощо, відкривати і закривати крани і засувки, відключати і включати електроживлення обладнання об’єктів ГРС;</w:t>
      </w:r>
    </w:p>
    <w:p w14:paraId="5AAE728E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влаштовувати звалища, виливати агресивні рідини, в </w:t>
      </w:r>
      <w:proofErr w:type="spellStart"/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. розчини кислот, солей і лугів;</w:t>
      </w:r>
    </w:p>
    <w:p w14:paraId="716D9E28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складувати матеріали та обладнання, в </w:t>
      </w:r>
      <w:proofErr w:type="spellStart"/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. для тимчасового зберігання, вздовж траси підземного газопроводу в межах 2 метрів по обидва боки від осі, а також проводити посадку дерев і чагарників всіх видів в межах 1,5 метра по обидва боки від осі газопроводу;</w:t>
      </w:r>
    </w:p>
    <w:p w14:paraId="155945F1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6) руйнувати споруди і пристрої, що запобігають пошкодженню газопроводів і споруд на них;</w:t>
      </w:r>
    </w:p>
    <w:p w14:paraId="1CDCE720" w14:textId="77777777" w:rsidR="006464B8" w:rsidRPr="006464B8" w:rsidRDefault="006464B8" w:rsidP="00786B66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7) кидати якорі, проходити з відданими якорями, ланцюгами, лотами, волокушами, проводити тралення жорсткими і напівжорсткими тралами при перетинанні газопроводами водних перешкод (в охоронних зонах підвідних газопроводів);</w:t>
      </w:r>
    </w:p>
    <w:p w14:paraId="619B6F6B" w14:textId="77777777" w:rsidR="006464B8" w:rsidRPr="006464B8" w:rsidRDefault="006464B8" w:rsidP="00964EBD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8) розпалювати вогнище і розміщувати будь-які відкриті або закриті джерела вогню;</w:t>
      </w:r>
    </w:p>
    <w:p w14:paraId="230E4FF0" w14:textId="77777777" w:rsidR="006464B8" w:rsidRPr="006464B8" w:rsidRDefault="006464B8" w:rsidP="00964EBD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9) проводити будь-які заходи, пов’язані з великим скупченням людей, не зайнятих виконанням дозволених у встановленому порядку робіт.</w:t>
      </w:r>
    </w:p>
    <w:p w14:paraId="771D6B86" w14:textId="5C4F7C0F" w:rsidR="006464B8" w:rsidRPr="006464B8" w:rsidRDefault="006464B8" w:rsidP="00964EBD">
      <w:pPr>
        <w:numPr>
          <w:ilvl w:val="0"/>
          <w:numId w:val="3"/>
        </w:numPr>
        <w:shd w:val="clear" w:color="auto" w:fill="FFFFFF"/>
        <w:spacing w:after="90" w:line="285" w:lineRule="atLeast"/>
        <w:ind w:left="12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Земельні ділянки, що входять до охоронних зон, використовуються власниками, орендарями земельних ділянок, землевласниками та землекористувачами з обов’язковим дотриманням вимог  Кодексу ГРМ</w:t>
      </w:r>
      <w:r w:rsidR="00AF5C2B" w:rsidRPr="00786B6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EB2DC81" w14:textId="77777777" w:rsidR="006464B8" w:rsidRPr="006464B8" w:rsidRDefault="006464B8" w:rsidP="00964EBD">
      <w:pPr>
        <w:numPr>
          <w:ilvl w:val="0"/>
          <w:numId w:val="3"/>
        </w:numPr>
        <w:shd w:val="clear" w:color="auto" w:fill="FFFFFF"/>
        <w:spacing w:after="90" w:line="285" w:lineRule="atLeast"/>
        <w:ind w:left="12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ремонтних будівельних та/або земляних робіт в охоронній зоні ГРМ здійснюється відповідно до законодавства за письмовим погодженням Оператора ГРМ.</w:t>
      </w:r>
    </w:p>
    <w:p w14:paraId="6EC21F32" w14:textId="77777777" w:rsidR="006464B8" w:rsidRPr="006464B8" w:rsidRDefault="006464B8" w:rsidP="00964EBD">
      <w:pPr>
        <w:numPr>
          <w:ilvl w:val="0"/>
          <w:numId w:val="3"/>
        </w:numPr>
        <w:shd w:val="clear" w:color="auto" w:fill="FFFFFF"/>
        <w:spacing w:after="90" w:line="285" w:lineRule="atLeast"/>
        <w:ind w:left="12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Роботи в охоронній зоні проводяться тільки в присутності керівника робіт і представника Оператора ГРМ.</w:t>
      </w:r>
    </w:p>
    <w:p w14:paraId="2833B54E" w14:textId="77777777" w:rsidR="006464B8" w:rsidRPr="006464B8" w:rsidRDefault="006464B8" w:rsidP="00964EBD">
      <w:pPr>
        <w:numPr>
          <w:ilvl w:val="0"/>
          <w:numId w:val="3"/>
        </w:numPr>
        <w:shd w:val="clear" w:color="auto" w:fill="FFFFFF"/>
        <w:spacing w:after="90" w:line="285" w:lineRule="atLeast"/>
        <w:ind w:left="12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64B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 з усунення наслідків аварій можуть бути розпочаті без письмового погодження  Оператора ГРМ, але за обов’язкової присутності його представника Оператора ГРМ.</w:t>
      </w:r>
    </w:p>
    <w:p w14:paraId="62BF39CA" w14:textId="672C566B" w:rsidR="006464B8" w:rsidRPr="006464B8" w:rsidRDefault="006464B8" w:rsidP="001D7E8E">
      <w:pPr>
        <w:shd w:val="clear" w:color="auto" w:fill="FFFFFF"/>
        <w:spacing w:after="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</w:pPr>
      <w:r w:rsidRPr="006464B8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З повним переліком правил, які регулюють відносини між землевласниками і Оператором ГРМ в межах охоронних зон можна ознайомитись у </w:t>
      </w:r>
      <w:r w:rsidRPr="006464B8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bdr w:val="none" w:sz="0" w:space="0" w:color="auto" w:frame="1"/>
          <w:lang w:eastAsia="uk-UA"/>
        </w:rPr>
        <w:t>главі 4 розділу ІІІ Кодексу газорозподільних систем</w:t>
      </w:r>
      <w:r w:rsidR="001D7E8E" w:rsidRPr="001D7E8E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bdr w:val="none" w:sz="0" w:space="0" w:color="auto" w:frame="1"/>
          <w:lang w:eastAsia="uk-UA"/>
        </w:rPr>
        <w:t>, який затверджений постановою НКРЕКП від 30.09.2015 року №2494</w:t>
      </w:r>
      <w:r w:rsidRPr="006464B8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bdr w:val="none" w:sz="0" w:space="0" w:color="auto" w:frame="1"/>
          <w:lang w:eastAsia="uk-UA"/>
        </w:rPr>
        <w:t>.</w:t>
      </w:r>
    </w:p>
    <w:p w14:paraId="5AEA4F90" w14:textId="6F9719C5" w:rsidR="0016735A" w:rsidRDefault="0016735A" w:rsidP="004451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87D64">
        <w:t xml:space="preserve">Додаткова інформація: </w:t>
      </w:r>
      <w:hyperlink r:id="rId5" w:anchor="Text" w:history="1">
        <w:r w:rsidR="00C92F3B" w:rsidRPr="0092506A">
          <w:rPr>
            <w:rStyle w:val="a3"/>
          </w:rPr>
          <w:t>https://zakon.rada.gov.ua/laws/show/z1379-15#Text</w:t>
        </w:r>
      </w:hyperlink>
    </w:p>
    <w:p w14:paraId="3C27EE6D" w14:textId="77777777" w:rsidR="00EA6A78" w:rsidRDefault="00EA6A78" w:rsidP="00891A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14:paraId="5CF2643A" w14:textId="3CAFB7B8" w:rsidR="00891A21" w:rsidRPr="00EA6A78" w:rsidRDefault="00891A21" w:rsidP="00891A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i/>
          <w:iCs/>
          <w:sz w:val="22"/>
          <w:szCs w:val="22"/>
        </w:rPr>
      </w:pPr>
      <w:r w:rsidRPr="00EA6A78">
        <w:rPr>
          <w:b/>
          <w:bCs/>
          <w:i/>
          <w:iCs/>
          <w:sz w:val="22"/>
          <w:szCs w:val="22"/>
        </w:rPr>
        <w:t>Межі охоронних зон газорозподільної системи визначаються відповідно до </w:t>
      </w:r>
      <w:hyperlink r:id="rId6" w:anchor="n15" w:tgtFrame="_blank" w:history="1">
        <w:r w:rsidRPr="00EA6A78">
          <w:rPr>
            <w:b/>
            <w:bCs/>
            <w:i/>
            <w:iCs/>
            <w:sz w:val="22"/>
            <w:szCs w:val="22"/>
          </w:rPr>
          <w:t>Правил безпеки систем газопостачання</w:t>
        </w:r>
      </w:hyperlink>
      <w:r w:rsidRPr="00EA6A78">
        <w:rPr>
          <w:b/>
          <w:bCs/>
          <w:i/>
          <w:iCs/>
          <w:sz w:val="22"/>
          <w:szCs w:val="22"/>
        </w:rPr>
        <w:t>, затверджених наказом Міністерства енергетики та вугільної промисловості України від 15 травня 2015 року № 285, зареєстрованих у Міністерстві юстиції України 08 червня 2015 року за № 674/27119 (далі - ПБСГ).</w:t>
      </w:r>
    </w:p>
    <w:p w14:paraId="5D5613A0" w14:textId="20022D00" w:rsidR="00891A21" w:rsidRDefault="00891A21" w:rsidP="00891A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87D64">
        <w:t xml:space="preserve">Додаткова інформація: </w:t>
      </w:r>
      <w:hyperlink r:id="rId7" w:anchor="Text" w:history="1">
        <w:r w:rsidR="001348A5" w:rsidRPr="000277B8">
          <w:rPr>
            <w:rStyle w:val="a3"/>
          </w:rPr>
          <w:t>https://zakon.rada.gov.ua/laws/show/z0674-15#Text</w:t>
        </w:r>
      </w:hyperlink>
    </w:p>
    <w:p w14:paraId="0381AF66" w14:textId="53D9DE74" w:rsidR="00BC69FB" w:rsidRPr="00EA6A78" w:rsidRDefault="008D0BAE" w:rsidP="00F31A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br/>
      </w:r>
      <w:r w:rsidR="00087D64" w:rsidRPr="00EA6A78">
        <w:t>Адміністрація ПрАТ «</w:t>
      </w:r>
      <w:proofErr w:type="spellStart"/>
      <w:r w:rsidR="00087D64" w:rsidRPr="00EA6A78">
        <w:t>Уманьгаз</w:t>
      </w:r>
      <w:proofErr w:type="spellEnd"/>
      <w:r w:rsidR="00087D64" w:rsidRPr="00EA6A78">
        <w:t>»</w:t>
      </w:r>
    </w:p>
    <w:sectPr w:rsidR="00BC69FB" w:rsidRPr="00EA6A78" w:rsidSect="005A481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A15ED"/>
    <w:multiLevelType w:val="multilevel"/>
    <w:tmpl w:val="AA8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97A8D"/>
    <w:multiLevelType w:val="multilevel"/>
    <w:tmpl w:val="748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03A08"/>
    <w:multiLevelType w:val="multilevel"/>
    <w:tmpl w:val="053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4"/>
    <w:rsid w:val="00066651"/>
    <w:rsid w:val="00087D64"/>
    <w:rsid w:val="001348A5"/>
    <w:rsid w:val="0016735A"/>
    <w:rsid w:val="001D7E8E"/>
    <w:rsid w:val="001F1EE3"/>
    <w:rsid w:val="0026246E"/>
    <w:rsid w:val="00336A24"/>
    <w:rsid w:val="003842E0"/>
    <w:rsid w:val="004126BF"/>
    <w:rsid w:val="004451F4"/>
    <w:rsid w:val="004E0C68"/>
    <w:rsid w:val="00590687"/>
    <w:rsid w:val="005A4811"/>
    <w:rsid w:val="00621EAD"/>
    <w:rsid w:val="006464B8"/>
    <w:rsid w:val="00786B66"/>
    <w:rsid w:val="00891A21"/>
    <w:rsid w:val="008D0BAE"/>
    <w:rsid w:val="0093705F"/>
    <w:rsid w:val="00964EBD"/>
    <w:rsid w:val="009E66AD"/>
    <w:rsid w:val="00AF5C2B"/>
    <w:rsid w:val="00B63045"/>
    <w:rsid w:val="00B84DC3"/>
    <w:rsid w:val="00BC69FB"/>
    <w:rsid w:val="00C92F3B"/>
    <w:rsid w:val="00D37042"/>
    <w:rsid w:val="00DB5848"/>
    <w:rsid w:val="00DB729F"/>
    <w:rsid w:val="00DD2B13"/>
    <w:rsid w:val="00E20B1D"/>
    <w:rsid w:val="00E44921"/>
    <w:rsid w:val="00EA6A78"/>
    <w:rsid w:val="00F163EE"/>
    <w:rsid w:val="00F31A7B"/>
    <w:rsid w:val="00F77818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CCEF"/>
  <w15:chartTrackingRefBased/>
  <w15:docId w15:val="{E6E6BF9A-75F5-4237-A262-02E20B8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451F4"/>
  </w:style>
  <w:style w:type="paragraph" w:customStyle="1" w:styleId="rvps2">
    <w:name w:val="rvps2"/>
    <w:basedOn w:val="a"/>
    <w:rsid w:val="004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451F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2F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6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4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74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674-15" TargetMode="External"/><Relationship Id="rId5" Type="http://schemas.openxmlformats.org/officeDocument/2006/relationships/hyperlink" Target="https://zakon.rada.gov.ua/laws/show/z1379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</dc:creator>
  <cp:keywords/>
  <dc:description/>
  <cp:lastModifiedBy>urchyk</cp:lastModifiedBy>
  <cp:revision>31</cp:revision>
  <dcterms:created xsi:type="dcterms:W3CDTF">2022-02-16T09:02:00Z</dcterms:created>
  <dcterms:modified xsi:type="dcterms:W3CDTF">2022-02-18T12:11:00Z</dcterms:modified>
</cp:coreProperties>
</file>